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2E" w:rsidRPr="00143EEF" w:rsidRDefault="009A7DD1" w:rsidP="00F6222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РОДИТЕЛЯМ </w:t>
      </w:r>
      <w:r w:rsidR="00F6222E" w:rsidRPr="00143EEF">
        <w:rPr>
          <w:rFonts w:ascii="Times New Roman" w:hAnsi="Times New Roman"/>
          <w:b/>
          <w:sz w:val="40"/>
          <w:szCs w:val="40"/>
        </w:rPr>
        <w:t>О СВЕТОВОЗВРАЩАЮЩИХ ЭЛЕМЕНТАХ</w:t>
      </w:r>
    </w:p>
    <w:p w:rsidR="00F6222E" w:rsidRPr="00143EEF" w:rsidRDefault="00F6222E" w:rsidP="00F622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43EEF">
        <w:rPr>
          <w:rFonts w:ascii="Times New Roman" w:hAnsi="Times New Roman"/>
          <w:b/>
          <w:sz w:val="28"/>
          <w:szCs w:val="28"/>
        </w:rPr>
        <w:t>Световозвращающие</w:t>
      </w:r>
      <w:proofErr w:type="spellEnd"/>
      <w:r w:rsidRPr="00143EEF">
        <w:rPr>
          <w:rFonts w:ascii="Times New Roman" w:hAnsi="Times New Roman"/>
          <w:b/>
          <w:sz w:val="28"/>
          <w:szCs w:val="28"/>
        </w:rPr>
        <w:t xml:space="preserve"> элементы (</w:t>
      </w:r>
      <w:proofErr w:type="spellStart"/>
      <w:r w:rsidRPr="00143EEF">
        <w:rPr>
          <w:rFonts w:ascii="Times New Roman" w:hAnsi="Times New Roman"/>
          <w:b/>
          <w:sz w:val="28"/>
          <w:szCs w:val="28"/>
        </w:rPr>
        <w:t>световозвращатели</w:t>
      </w:r>
      <w:proofErr w:type="spellEnd"/>
      <w:r w:rsidRPr="00143EEF">
        <w:rPr>
          <w:rFonts w:ascii="Times New Roman" w:hAnsi="Times New Roman"/>
          <w:b/>
          <w:sz w:val="28"/>
          <w:szCs w:val="28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F6222E" w:rsidRPr="00143EEF" w:rsidRDefault="00F6222E" w:rsidP="00F622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3EEF">
        <w:rPr>
          <w:rFonts w:ascii="Times New Roman" w:hAnsi="Times New Roman"/>
          <w:b/>
          <w:sz w:val="28"/>
          <w:szCs w:val="28"/>
        </w:rPr>
        <w:t>ПРЕДНАЗНАЧЕНИЕ СВЕТОВОЗВРАЩАЮЩИХ ЭЛЕМЕНТОВ</w:t>
      </w:r>
    </w:p>
    <w:p w:rsidR="00F6222E" w:rsidRPr="00143EEF" w:rsidRDefault="00F6222E" w:rsidP="00F622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3EEF">
        <w:rPr>
          <w:rFonts w:ascii="Times New Roman" w:hAnsi="Times New Roman"/>
          <w:b/>
          <w:sz w:val="28"/>
          <w:szCs w:val="28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143EEF">
        <w:rPr>
          <w:rFonts w:ascii="Times New Roman" w:hAnsi="Times New Roman"/>
          <w:b/>
          <w:sz w:val="28"/>
          <w:szCs w:val="28"/>
        </w:rPr>
        <w:t>Световозвращающие</w:t>
      </w:r>
      <w:proofErr w:type="spellEnd"/>
      <w:r w:rsidRPr="00143EEF">
        <w:rPr>
          <w:rFonts w:ascii="Times New Roman" w:hAnsi="Times New Roman"/>
          <w:b/>
          <w:sz w:val="28"/>
          <w:szCs w:val="28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F6222E" w:rsidRPr="00143EEF" w:rsidRDefault="00F6222E" w:rsidP="00F622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3EEF">
        <w:rPr>
          <w:rFonts w:ascii="Times New Roman" w:hAnsi="Times New Roman"/>
          <w:b/>
          <w:sz w:val="28"/>
          <w:szCs w:val="28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143EEF">
        <w:rPr>
          <w:rFonts w:ascii="Times New Roman" w:hAnsi="Times New Roman"/>
          <w:b/>
          <w:sz w:val="28"/>
          <w:szCs w:val="28"/>
        </w:rPr>
        <w:t>световозвращатель</w:t>
      </w:r>
      <w:proofErr w:type="spellEnd"/>
      <w:r w:rsidRPr="00143EEF">
        <w:rPr>
          <w:rFonts w:ascii="Times New Roman" w:hAnsi="Times New Roman"/>
          <w:b/>
          <w:sz w:val="28"/>
          <w:szCs w:val="28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143EEF">
        <w:rPr>
          <w:rFonts w:ascii="Times New Roman" w:hAnsi="Times New Roman"/>
          <w:b/>
          <w:sz w:val="28"/>
          <w:szCs w:val="28"/>
        </w:rPr>
        <w:t>становится</w:t>
      </w:r>
      <w:proofErr w:type="gramEnd"/>
      <w:r w:rsidRPr="00143EEF">
        <w:rPr>
          <w:rFonts w:ascii="Times New Roman" w:hAnsi="Times New Roman"/>
          <w:b/>
          <w:sz w:val="28"/>
          <w:szCs w:val="28"/>
        </w:rPr>
        <w:t xml:space="preserve"> виден, с применением </w:t>
      </w:r>
      <w:proofErr w:type="spellStart"/>
      <w:r w:rsidRPr="00143EEF">
        <w:rPr>
          <w:rFonts w:ascii="Times New Roman" w:hAnsi="Times New Roman"/>
          <w:b/>
          <w:sz w:val="28"/>
          <w:szCs w:val="28"/>
        </w:rPr>
        <w:t>световозвращателей</w:t>
      </w:r>
      <w:proofErr w:type="spellEnd"/>
      <w:r w:rsidRPr="00143EEF">
        <w:rPr>
          <w:rFonts w:ascii="Times New Roman" w:hAnsi="Times New Roman"/>
          <w:b/>
          <w:sz w:val="28"/>
          <w:szCs w:val="28"/>
        </w:rPr>
        <w:t xml:space="preserve"> увеличивается со 100 метров до 350 метров. Это даёт водителю 15-25 секунд для принятия решения.</w:t>
      </w:r>
    </w:p>
    <w:p w:rsidR="00F6222E" w:rsidRPr="00143EEF" w:rsidRDefault="00F6222E" w:rsidP="00F622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3EEF">
        <w:rPr>
          <w:rFonts w:ascii="Times New Roman" w:hAnsi="Times New Roman"/>
          <w:b/>
          <w:sz w:val="28"/>
          <w:szCs w:val="28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F6222E" w:rsidRPr="00143EEF" w:rsidRDefault="00F6222E" w:rsidP="00F6222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43EEF">
        <w:rPr>
          <w:rFonts w:ascii="Times New Roman" w:hAnsi="Times New Roman"/>
          <w:b/>
          <w:sz w:val="28"/>
          <w:szCs w:val="28"/>
        </w:rPr>
        <w:t>Согласно новой редакции Правил с 1 июля 2015 года, при переходе дороги и движении по обочинам или краю проезжей части в темное время суток</w:t>
      </w:r>
      <w:r w:rsidR="009A7DD1">
        <w:rPr>
          <w:rFonts w:ascii="Times New Roman" w:hAnsi="Times New Roman"/>
          <w:b/>
          <w:sz w:val="28"/>
          <w:szCs w:val="28"/>
        </w:rPr>
        <w:t>,</w:t>
      </w:r>
      <w:r w:rsidRPr="00143EEF">
        <w:rPr>
          <w:rFonts w:ascii="Times New Roman" w:hAnsi="Times New Roman"/>
          <w:b/>
          <w:sz w:val="28"/>
          <w:szCs w:val="28"/>
        </w:rPr>
        <w:t xml:space="preserve"> в условиях недостаточной видимости</w:t>
      </w:r>
      <w:r w:rsidR="009A7DD1">
        <w:rPr>
          <w:rFonts w:ascii="Times New Roman" w:hAnsi="Times New Roman"/>
          <w:b/>
          <w:sz w:val="28"/>
          <w:szCs w:val="28"/>
        </w:rPr>
        <w:t>,</w:t>
      </w:r>
      <w:r w:rsidRPr="00143EEF">
        <w:rPr>
          <w:rFonts w:ascii="Times New Roman" w:hAnsi="Times New Roman"/>
          <w:b/>
          <w:sz w:val="28"/>
          <w:szCs w:val="28"/>
        </w:rPr>
        <w:t xml:space="preserve"> пешеходам рекомендуется,</w:t>
      </w:r>
      <w:r w:rsidR="009A7DD1">
        <w:rPr>
          <w:rFonts w:ascii="Times New Roman" w:hAnsi="Times New Roman"/>
          <w:b/>
          <w:sz w:val="28"/>
          <w:szCs w:val="28"/>
        </w:rPr>
        <w:t xml:space="preserve"> </w:t>
      </w:r>
      <w:r w:rsidRPr="00143EEF">
        <w:rPr>
          <w:rFonts w:ascii="Times New Roman" w:hAnsi="Times New Roman"/>
          <w:b/>
          <w:sz w:val="28"/>
          <w:szCs w:val="28"/>
        </w:rPr>
        <w:t xml:space="preserve"> а вне населенных пунктов пешеходы обязаны иметь при себе предметы со </w:t>
      </w:r>
      <w:proofErr w:type="spellStart"/>
      <w:r w:rsidRPr="00143EEF">
        <w:rPr>
          <w:rFonts w:ascii="Times New Roman" w:hAnsi="Times New Roman"/>
          <w:b/>
          <w:sz w:val="28"/>
          <w:szCs w:val="28"/>
        </w:rPr>
        <w:t>световозвращающими</w:t>
      </w:r>
      <w:proofErr w:type="spellEnd"/>
      <w:r w:rsidRPr="00143EEF">
        <w:rPr>
          <w:rFonts w:ascii="Times New Roman" w:hAnsi="Times New Roman"/>
          <w:b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sectPr w:rsidR="00F6222E" w:rsidRPr="00143EEF" w:rsidSect="009A7DD1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22E"/>
    <w:rsid w:val="0057434A"/>
    <w:rsid w:val="0091746A"/>
    <w:rsid w:val="009A7DD1"/>
    <w:rsid w:val="00F6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2017-12-05T21:04:00Z</dcterms:created>
  <dcterms:modified xsi:type="dcterms:W3CDTF">2017-12-12T18:39:00Z</dcterms:modified>
</cp:coreProperties>
</file>